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E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Аналіз </w:t>
      </w:r>
      <w:r w:rsidR="00CF7763" w:rsidRPr="00CF7763">
        <w:rPr>
          <w:rFonts w:ascii="Times New Roman" w:hAnsi="Times New Roman"/>
          <w:b/>
          <w:bCs/>
          <w:sz w:val="28"/>
          <w:szCs w:val="28"/>
          <w:lang w:eastAsia="uk-UA"/>
        </w:rPr>
        <w:t>освітньої та</w:t>
      </w:r>
      <w:r w:rsidR="001F41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CF7763" w:rsidRPr="00CF7763">
        <w:rPr>
          <w:rFonts w:ascii="Times New Roman" w:hAnsi="Times New Roman"/>
          <w:b/>
          <w:bCs/>
          <w:sz w:val="28"/>
          <w:szCs w:val="28"/>
          <w:lang w:eastAsia="uk-UA"/>
        </w:rPr>
        <w:t>професійної кваліфікації</w:t>
      </w:r>
    </w:p>
    <w:p w:rsidR="00201CE6" w:rsidRPr="001F417D" w:rsidRDefault="001F417D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F417D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Коваля Сергія Анатолійовича, доцента </w:t>
      </w:r>
    </w:p>
    <w:p w:rsidR="00605B39" w:rsidRPr="001F417D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  <w:r w:rsidRPr="001F417D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кафедри </w:t>
      </w:r>
      <w:r w:rsidR="001F417D" w:rsidRPr="001F417D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>лісового господарства</w:t>
      </w:r>
      <w:r w:rsidR="00CF7763" w:rsidRPr="001F417D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за 2017-2021</w:t>
      </w:r>
      <w:r w:rsidRPr="001F417D"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  <w:t xml:space="preserve"> рр.</w:t>
      </w:r>
    </w:p>
    <w:p w:rsidR="00CF7763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7763" w:rsidRDefault="00CF7763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>Відповідність освітньої та</w:t>
      </w:r>
      <w:r w:rsidR="001F41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професійної кваліфікації </w:t>
      </w:r>
      <w:r w:rsidR="001F417D">
        <w:rPr>
          <w:rFonts w:ascii="Times New Roman" w:hAnsi="Times New Roman"/>
          <w:b/>
          <w:bCs/>
          <w:sz w:val="28"/>
          <w:szCs w:val="28"/>
          <w:lang w:eastAsia="uk-UA"/>
        </w:rPr>
        <w:t>Коваля Сергія Анатолійовича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освітнім компонентам, що викладаються:</w:t>
      </w:r>
    </w:p>
    <w:p w:rsidR="00CF7763" w:rsidRDefault="004D4A7C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(Назва дисципліни)</w:t>
      </w:r>
    </w:p>
    <w:p w:rsidR="001866BB" w:rsidRDefault="001866BB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9574"/>
      </w:tblGrid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9574" w:type="dxa"/>
          </w:tcPr>
          <w:p w:rsidR="001866BB" w:rsidRPr="00605B39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1866BB" w:rsidRPr="00605B39" w:rsidTr="00201CE6">
        <w:trPr>
          <w:trHeight w:val="529"/>
        </w:trPr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1866BB" w:rsidRPr="00605B39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про вищу освіту</w:t>
            </w:r>
          </w:p>
        </w:tc>
        <w:tc>
          <w:tcPr>
            <w:tcW w:w="9574" w:type="dxa"/>
          </w:tcPr>
          <w:p w:rsidR="00120365" w:rsidRDefault="002650E3" w:rsidP="00585C9D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 з відзнакою В-1 № 538943. </w:t>
            </w:r>
            <w:r w:rsidR="00585C9D">
              <w:rPr>
                <w:rFonts w:ascii="Times New Roman" w:eastAsia="Times New Roman" w:hAnsi="Times New Roman"/>
                <w:sz w:val="28"/>
                <w:szCs w:val="28"/>
              </w:rPr>
              <w:t>Уманський ордена Трудового Червоного прапора сільськогосподарський інститут ім. О.М. Горького</w:t>
            </w:r>
            <w:r w:rsidR="008849F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85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5C9D">
              <w:rPr>
                <w:rFonts w:ascii="Times New Roman" w:hAnsi="Times New Roman"/>
                <w:sz w:val="28"/>
                <w:szCs w:val="28"/>
              </w:rPr>
              <w:t>1986 р</w:t>
            </w:r>
            <w:r w:rsidR="00585C9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20365">
              <w:rPr>
                <w:rFonts w:ascii="Times New Roman" w:eastAsia="Times New Roman" w:hAnsi="Times New Roman"/>
                <w:sz w:val="28"/>
                <w:szCs w:val="28"/>
              </w:rPr>
              <w:t>пеціальніст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120365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120365" w:rsidRPr="00350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плодоовочівництво </w:t>
            </w:r>
            <w:r w:rsidR="0012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="00120365" w:rsidRPr="00350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виноградарство</w:t>
            </w:r>
            <w:r w:rsidR="0012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Кваліфікація – вчений агроном.</w:t>
            </w:r>
            <w:r w:rsidR="00120365" w:rsidRPr="003506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866BB" w:rsidRPr="00120365" w:rsidRDefault="00120365" w:rsidP="00585C9D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НКЦ «Інститут післядипломної освіти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дорадництва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Уманського НУС. Диплом </w:t>
            </w:r>
            <w:r w:rsidRPr="00307D2E">
              <w:rPr>
                <w:rFonts w:ascii="Times New Roman" w:eastAsia="Times New Roman" w:hAnsi="Times New Roman"/>
                <w:sz w:val="28"/>
                <w:szCs w:val="28"/>
              </w:rPr>
              <w:t>ДПС № 012596 виданий 29.10.2015 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кваліфікація</w:t>
            </w:r>
            <w:r w:rsidRPr="00307D2E">
              <w:rPr>
                <w:rFonts w:ascii="Times New Roman" w:eastAsia="Times New Roman" w:hAnsi="Times New Roman"/>
                <w:sz w:val="28"/>
                <w:szCs w:val="28"/>
              </w:rPr>
              <w:t xml:space="preserve"> «Спеціаліст лісового господарства» </w:t>
            </w:r>
          </w:p>
        </w:tc>
      </w:tr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1866BB" w:rsidRPr="00605B39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про науковий ступінь</w:t>
            </w:r>
          </w:p>
        </w:tc>
        <w:tc>
          <w:tcPr>
            <w:tcW w:w="9574" w:type="dxa"/>
          </w:tcPr>
          <w:p w:rsidR="00FA2F37" w:rsidRPr="00FA2F37" w:rsidRDefault="00120365" w:rsidP="00585C9D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 № 048510 від </w:t>
            </w:r>
            <w:r>
              <w:rPr>
                <w:rFonts w:ascii="Times New Roman" w:hAnsi="Times New Roman"/>
                <w:sz w:val="28"/>
                <w:szCs w:val="28"/>
              </w:rPr>
              <w:t>8.10.2008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 сільськогосподарських наук зі спеціальності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06.01.07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плодівництво. </w:t>
            </w:r>
          </w:p>
        </w:tc>
      </w:tr>
      <w:tr w:rsidR="001866BB" w:rsidRPr="00605B39" w:rsidTr="004D1185">
        <w:trPr>
          <w:trHeight w:val="650"/>
        </w:trPr>
        <w:tc>
          <w:tcPr>
            <w:tcW w:w="675" w:type="dxa"/>
          </w:tcPr>
          <w:p w:rsidR="001866BB" w:rsidRPr="00FA2F37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866BB" w:rsidRPr="00605B39" w:rsidRDefault="00FA2F37" w:rsidP="00201CE6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аявність досвіду професійної діяльності (заняття) за відповідним фахом (спеціальністю, спеціалізацією) не менше п’яти років (крім педагогічної, науково-педагогічної, наукової діяльності)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574" w:type="dxa"/>
          </w:tcPr>
          <w:p w:rsidR="001866BB" w:rsidRPr="001F417D" w:rsidRDefault="001F417D" w:rsidP="001F417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t xml:space="preserve">Робота на посаді завідувача навчально-дослідної оранжереї УНУС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протягом </w:t>
            </w: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t>2001</w:t>
            </w:r>
            <w:r w:rsidRPr="00120365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t>2008 рок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</w:p>
        </w:tc>
      </w:tr>
      <w:tr w:rsidR="001866BB" w:rsidRPr="00605B39" w:rsidTr="004D1185"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866BB" w:rsidRPr="00605B39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="00FA2F37"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="00FA2F37" w:rsidRPr="00B26DF6">
              <w:rPr>
                <w:rFonts w:ascii="Times New Roman" w:hAnsi="Times New Roman"/>
                <w:sz w:val="28"/>
                <w:szCs w:val="28"/>
              </w:rPr>
              <w:t xml:space="preserve"> (консультування) дисертації на здобуття наукового </w:t>
            </w:r>
            <w:r w:rsidR="00FA2F37"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ступеня за спеціальністю, що була захищена в Україні або за кордоном</w:t>
            </w:r>
          </w:p>
        </w:tc>
        <w:tc>
          <w:tcPr>
            <w:tcW w:w="9574" w:type="dxa"/>
          </w:tcPr>
          <w:p w:rsidR="001866BB" w:rsidRPr="003F2332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6BB" w:rsidRPr="00605B39" w:rsidTr="001F417D">
        <w:trPr>
          <w:trHeight w:val="4812"/>
        </w:trPr>
        <w:tc>
          <w:tcPr>
            <w:tcW w:w="675" w:type="dxa"/>
          </w:tcPr>
          <w:p w:rsidR="001866BB" w:rsidRPr="00605B39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1866BB" w:rsidRPr="003F2332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онайменше</w:t>
            </w:r>
            <w:proofErr w:type="spellEnd"/>
            <w:r w:rsidR="004131B8">
              <w:rPr>
                <w:rFonts w:ascii="Times New Roman" w:hAnsi="Times New Roman"/>
                <w:sz w:val="28"/>
                <w:szCs w:val="28"/>
              </w:rPr>
              <w:t xml:space="preserve"> п’ять </w:t>
            </w:r>
            <w:proofErr w:type="spellStart"/>
            <w:r w:rsidR="004131B8">
              <w:rPr>
                <w:rFonts w:ascii="Times New Roman" w:hAnsi="Times New Roman"/>
                <w:sz w:val="28"/>
                <w:szCs w:val="28"/>
              </w:rPr>
              <w:t>публікаціЙ</w:t>
            </w:r>
            <w:bookmarkStart w:id="0" w:name="_GoBack"/>
            <w:bookmarkEnd w:id="0"/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у наукових виданнях, які включені до переліку фахових видань України, до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останніх п’яти років</w:t>
            </w:r>
          </w:p>
        </w:tc>
        <w:tc>
          <w:tcPr>
            <w:tcW w:w="9574" w:type="dxa"/>
          </w:tcPr>
          <w:p w:rsidR="001F417D" w:rsidRPr="00120365" w:rsidRDefault="001F417D" w:rsidP="001F417D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V.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Shlapak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N.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Shpak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Leontyak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S. A.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Koval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E.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Marno-Kutsa Дослідження процесів розкладання підстилки у природних дібровах Поділля // Науковий вісник НЛТУ України Том 28. № 7. 2018 р. С. 27</w:t>
            </w:r>
            <w:r w:rsidR="00120365"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1F417D" w:rsidRPr="00120365" w:rsidRDefault="001F417D" w:rsidP="001F417D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 В., Коваль С. А., Іщук Г. П., Курка С. С. Комплексна оцінка інтродукції, акліматизації та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декративності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Аilanthus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altissima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Мill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в умовах Правобережного Лісостепу і Степу України// Науковий вісник НЛТУ України Том 29. № 6. 2019. С. 27</w:t>
            </w:r>
            <w:r w:rsidR="00120365"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1F417D" w:rsidRPr="00120365" w:rsidRDefault="001F417D" w:rsidP="001F417D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 В., Коваль С. А., Іщук Г. П., Курка С. С. Сезонні ритми росту і розвитку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Аilanthus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altissima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Мill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в умовах Правобережного Лісостепу і Степу України// Науковий вісник НЛТУ України Том 29 № 7 2019.  С. 38</w:t>
            </w:r>
            <w:r w:rsidR="00120365"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  <w:p w:rsidR="001F417D" w:rsidRPr="00120365" w:rsidRDefault="001F417D" w:rsidP="001F417D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</w:t>
            </w:r>
            <w:r w:rsidR="00E3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Вітенко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Утворення додаткових коренів у стеблових живців ялини канадської (форма конічна) залежно від оброблення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росторегулятивною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речовиною. Науковий вісник НЛТУ України Том 29 № 7. 2019.  С. 54</w:t>
            </w:r>
            <w:r w:rsidR="00120365"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  <w:p w:rsidR="001866BB" w:rsidRDefault="001F417D" w:rsidP="001F417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Тисячний О.П.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Вітенко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В. А., Коваль С. А.,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Масловата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Таксономічний склад деревних і кущових насаджень Уманського національного університету садівництва // Науковий вісник НЛТУ України. Том 29. № 7. 2019.  С. 88</w:t>
            </w:r>
            <w:r w:rsidR="00120365"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  <w:p w:rsidR="00120365" w:rsidRPr="00120365" w:rsidRDefault="00120365" w:rsidP="001F417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Vitenko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Shlapak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Iryna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Kozachenko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Kulbitskyi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Svitlana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Maslovata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Sergiy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Koval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Oleh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Lazariev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Results of grafting of </w:t>
            </w:r>
            <w:proofErr w:type="spell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Morus</w:t>
            </w:r>
            <w:proofErr w:type="spell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alba</w:t>
            </w:r>
            <w:proofErr w:type="gramEnd"/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L. decorative forms. International scientific journal Forestry Ideas, 2019, vol. 25 No. 2 (19)</w:t>
            </w:r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413</w:t>
            </w: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203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424</w:t>
            </w:r>
          </w:p>
        </w:tc>
      </w:tr>
    </w:tbl>
    <w:p w:rsidR="003F2332" w:rsidRDefault="003F2332" w:rsidP="003F2332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Висновок: освітня та</w:t>
      </w:r>
      <w:r w:rsidR="00EB220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професійна кваліфікація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B220A">
        <w:rPr>
          <w:rFonts w:ascii="Times New Roman" w:hAnsi="Times New Roman"/>
          <w:b/>
          <w:bCs/>
          <w:sz w:val="28"/>
          <w:szCs w:val="28"/>
          <w:lang w:eastAsia="uk-UA"/>
        </w:rPr>
        <w:t>Коваля С.А.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відповідає освітнім компонентам.</w:t>
      </w:r>
    </w:p>
    <w:p w:rsidR="00CF7763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F2332" w:rsidRPr="003F2332" w:rsidRDefault="003F2332" w:rsidP="003F2332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332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 xml:space="preserve">2. </w:t>
      </w:r>
      <w:r w:rsidRPr="003F2332">
        <w:rPr>
          <w:rFonts w:ascii="Times New Roman" w:hAnsi="Times New Roman"/>
          <w:b/>
          <w:sz w:val="28"/>
          <w:szCs w:val="28"/>
        </w:rPr>
        <w:t>Досягнення у професійній діяльності, які зараховуються за оста</w:t>
      </w:r>
      <w:r>
        <w:rPr>
          <w:rFonts w:ascii="Times New Roman" w:hAnsi="Times New Roman"/>
          <w:b/>
          <w:sz w:val="28"/>
          <w:szCs w:val="28"/>
        </w:rPr>
        <w:t xml:space="preserve">нні п’ять років </w:t>
      </w:r>
      <w:r w:rsidR="006E30D5">
        <w:rPr>
          <w:rFonts w:ascii="Times New Roman" w:hAnsi="Times New Roman"/>
          <w:b/>
          <w:sz w:val="28"/>
          <w:szCs w:val="28"/>
        </w:rPr>
        <w:t>(</w:t>
      </w:r>
      <w:r w:rsidR="006E30D5">
        <w:rPr>
          <w:rFonts w:ascii="Times New Roman" w:hAnsi="Times New Roman"/>
          <w:sz w:val="28"/>
          <w:szCs w:val="28"/>
        </w:rPr>
        <w:t xml:space="preserve">науково-педагогічні, педагогічні та наукові працівники, які забезпечують освітній процес, повинні мати не менше чотирьох досягнень у професійній діяльності за останні п’ять років, визначених у пункті 38 </w:t>
      </w:r>
      <w:r w:rsidR="006E30D5" w:rsidRPr="00B26DF6">
        <w:rPr>
          <w:rFonts w:ascii="Times New Roman" w:hAnsi="Times New Roman"/>
          <w:sz w:val="28"/>
          <w:szCs w:val="28"/>
        </w:rPr>
        <w:t>Ліцензійних умов</w:t>
      </w:r>
      <w:r w:rsidR="006E30D5">
        <w:rPr>
          <w:rFonts w:ascii="Times New Roman" w:hAnsi="Times New Roman"/>
          <w:b/>
          <w:sz w:val="28"/>
          <w:szCs w:val="28"/>
        </w:rPr>
        <w:t>)</w:t>
      </w:r>
    </w:p>
    <w:p w:rsidR="003F2332" w:rsidRPr="00CF7763" w:rsidRDefault="003F2332" w:rsidP="006E30D5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9574"/>
      </w:tblGrid>
      <w:tr w:rsidR="00605B39" w:rsidRPr="00605B39" w:rsidTr="00605B39">
        <w:tc>
          <w:tcPr>
            <w:tcW w:w="675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9574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D969DB">
        <w:trPr>
          <w:trHeight w:val="701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605B39" w:rsidRPr="00605B39" w:rsidRDefault="006E30D5" w:rsidP="002650E3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9574" w:type="dxa"/>
          </w:tcPr>
          <w:p w:rsidR="00D969DB" w:rsidRPr="00120365" w:rsidRDefault="00D969DB" w:rsidP="00E32DC5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Shlapak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N.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Shpak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G. P.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Leontyak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S. A.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Koval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E.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Marno-Kutsa Дослідження процесів розкладання підстилки у природних дібровах Поділля // Науковий вісник НЛТУ України Том 28. № 7. 2018 р. С. 27–30.</w:t>
            </w:r>
          </w:p>
          <w:p w:rsidR="00D969DB" w:rsidRPr="00120365" w:rsidRDefault="00D969DB" w:rsidP="00E32DC5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 В., Коваль С. А., Іщук Г. П., Курка С. С. Комплексна оцінка інтродукції, акліматизації та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декративності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Аilanthus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altissima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Мill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в умовах Правобережного Лісостепу і Степу України// Науковий вісник НЛТУ України Том 29. № 6. 2019. С. 27–36.</w:t>
            </w:r>
          </w:p>
          <w:p w:rsidR="00D969DB" w:rsidRPr="00120365" w:rsidRDefault="00D969DB" w:rsidP="00E32DC5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 В., Коваль С. А., Іщук Г. П., Курка С. С. Сезонні ритми росту і розвитку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Аilanthus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altissima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Мill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в умовах Правобережного Лісостепу і Степу України// Науковий вісник НЛТУ України Том 29 № 7 2019.  С. 38–47.</w:t>
            </w:r>
          </w:p>
          <w:p w:rsidR="00D969DB" w:rsidRPr="00120365" w:rsidRDefault="00D969DB" w:rsidP="00E32DC5">
            <w:pPr>
              <w:pStyle w:val="a5"/>
              <w:numPr>
                <w:ilvl w:val="0"/>
                <w:numId w:val="9"/>
              </w:numPr>
              <w:tabs>
                <w:tab w:val="left" w:pos="346"/>
              </w:tabs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 С. А.,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Вітенко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Утворення додаткових коренів у стеблових живців ялини канадської (форма конічна) залежно від оброблення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росторегулятивною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речовиною. Науковий вісник НЛТУ України Том 29 № 7. 2019.  С. 54–64.</w:t>
            </w:r>
          </w:p>
          <w:p w:rsidR="00D969DB" w:rsidRDefault="00D969DB" w:rsidP="00E32DC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 В.П., Тисячний О.П.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Вітенко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В. А., Коваль С. А., </w:t>
            </w:r>
            <w:proofErr w:type="spellStart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Масловата</w:t>
            </w:r>
            <w:proofErr w:type="spellEnd"/>
            <w:r w:rsidRPr="0012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Таксономічний склад деревних і кущових насаджень Уманського національного університету садівництва // Науковий вісник НЛТУ України. Том 29. № 7. 2019.  С. 88–97</w:t>
            </w:r>
          </w:p>
          <w:p w:rsidR="009F6B7C" w:rsidRPr="00E32DC5" w:rsidRDefault="00D969DB" w:rsidP="00E32DC5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Vitenko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Shlapak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Iryna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Kozachenko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Volodymyr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Kulbitskyi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Svitlana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Maslovata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Sergiy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Koval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Oleh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Lazariev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Results of grafting of </w:t>
            </w:r>
            <w:proofErr w:type="spell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Morus</w:t>
            </w:r>
            <w:proofErr w:type="spell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alba</w:t>
            </w:r>
            <w:proofErr w:type="gramEnd"/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L. decorative forms. International scientific journal Forestry Ideas, 2019, vol. 25 No. 2 (19)</w:t>
            </w:r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413</w:t>
            </w:r>
            <w:r w:rsidRPr="00E3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2D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424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605B39" w:rsidRPr="00605B39" w:rsidRDefault="006E30D5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</w:t>
            </w:r>
            <w:r>
              <w:rPr>
                <w:rFonts w:ascii="Times New Roman" w:hAnsi="Times New Roman"/>
                <w:sz w:val="28"/>
                <w:szCs w:val="28"/>
              </w:rPr>
              <w:t>рацію авторського права на твір</w:t>
            </w:r>
          </w:p>
        </w:tc>
        <w:tc>
          <w:tcPr>
            <w:tcW w:w="9574" w:type="dxa"/>
          </w:tcPr>
          <w:p w:rsidR="00605B39" w:rsidRPr="006220F5" w:rsidRDefault="00605B39" w:rsidP="006E30D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BA504E">
        <w:trPr>
          <w:trHeight w:val="650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605B39" w:rsidRPr="00605B39" w:rsidRDefault="00835892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виданого підручника чи навчального посібника (включаючи електронні) або монографії (загальним обсягом не менше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6DF6">
              <w:rPr>
                <w:rFonts w:ascii="Times New Roman" w:hAnsi="Times New Roman"/>
                <w:sz w:val="28"/>
                <w:szCs w:val="28"/>
              </w:rPr>
              <w:t>5 авторських аркушів), в тому числі видані у співавторстві (обсягом не менше 1,5 авторськ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аркуш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 кожного співавтора)</w:t>
            </w:r>
          </w:p>
        </w:tc>
        <w:tc>
          <w:tcPr>
            <w:tcW w:w="9574" w:type="dxa"/>
          </w:tcPr>
          <w:p w:rsidR="00835892" w:rsidRPr="00A65A52" w:rsidRDefault="00835892" w:rsidP="00A65A5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605B39" w:rsidRPr="00605B39" w:rsidRDefault="00835892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</w:t>
            </w:r>
            <w:r w:rsidR="0095329F">
              <w:rPr>
                <w:rFonts w:ascii="Times New Roman" w:hAnsi="Times New Roman"/>
                <w:sz w:val="28"/>
                <w:szCs w:val="28"/>
              </w:rPr>
              <w:t>ьною кількістю три найменування</w:t>
            </w:r>
          </w:p>
        </w:tc>
        <w:tc>
          <w:tcPr>
            <w:tcW w:w="9574" w:type="dxa"/>
          </w:tcPr>
          <w:p w:rsidR="00D969DB" w:rsidRPr="00E20197" w:rsidRDefault="00D969DB" w:rsidP="00E20197">
            <w:pPr>
              <w:pStyle w:val="a5"/>
              <w:numPr>
                <w:ilvl w:val="0"/>
                <w:numId w:val="6"/>
              </w:numPr>
              <w:tabs>
                <w:tab w:val="left" w:pos="346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С.А. Лісовідновлення і лісорозведення Методичні вказівки до проведення практичних занять для студентів денної та заочної форми навчання освітньо-кваліфікаційного рівня "Бакалавр". спеціальність 205 «Лісове господарство» і 206 "Садово-паркове господарство"</w:t>
            </w:r>
            <w:r w:rsid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Умань: Уманський НУС, 2019. 42 с. </w:t>
            </w:r>
          </w:p>
          <w:p w:rsidR="00D969DB" w:rsidRPr="00E20197" w:rsidRDefault="00D969DB" w:rsidP="00E20197">
            <w:pPr>
              <w:pStyle w:val="a5"/>
              <w:numPr>
                <w:ilvl w:val="0"/>
                <w:numId w:val="6"/>
              </w:numPr>
              <w:tabs>
                <w:tab w:val="left" w:pos="346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С.А. Лісовідновлення і лісорозведення.  Методичні вказівки для виконання контрольних робіт студентами заочної форми навчання за  спеціальністю 205 «Лісове господарство» і 206 «Садово-паркове господарство». Умань: Уманський НУС, 2019. 12 с.</w:t>
            </w:r>
          </w:p>
          <w:p w:rsidR="00D969DB" w:rsidRPr="00E20197" w:rsidRDefault="00D969DB" w:rsidP="00E20197">
            <w:pPr>
              <w:pStyle w:val="a5"/>
              <w:numPr>
                <w:ilvl w:val="0"/>
                <w:numId w:val="6"/>
              </w:numPr>
              <w:tabs>
                <w:tab w:val="left" w:pos="346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С.А. Лісовідновлення і лісорозведення. Програма та методичні вказівки до проведення навчальної практики за спеціальністю 205 «Лісове господарство» і 206  «Садово-паркове господарство». Умань: Уманський НУС, 2019. 28 с.</w:t>
            </w:r>
          </w:p>
          <w:p w:rsidR="00D969DB" w:rsidRPr="00E20197" w:rsidRDefault="00D969DB" w:rsidP="00E20197">
            <w:pPr>
              <w:pStyle w:val="a5"/>
              <w:numPr>
                <w:ilvl w:val="0"/>
                <w:numId w:val="6"/>
              </w:numPr>
              <w:tabs>
                <w:tab w:val="left" w:pos="346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С.А. Лісовідновлення і лісорозведення.</w:t>
            </w:r>
            <w:r w:rsid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Методичні вказівки до самостійної роботи студентів за спеціальністю 205 «Лісове господарство» і </w:t>
            </w: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206 </w:t>
            </w:r>
            <w:r w:rsid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«Садово-паркове господарство». </w:t>
            </w: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Умань: Уманський НУС, 2019. 18 с.</w:t>
            </w:r>
          </w:p>
          <w:p w:rsidR="00D969DB" w:rsidRPr="00E20197" w:rsidRDefault="00D969DB" w:rsidP="00E20197">
            <w:pPr>
              <w:pStyle w:val="a5"/>
              <w:numPr>
                <w:ilvl w:val="0"/>
                <w:numId w:val="6"/>
              </w:numPr>
              <w:tabs>
                <w:tab w:val="left" w:pos="346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С.А. Лісові культури. Програма та методичні вказівки до проведення навчальної практики за спеціальністю 205 «Лісове господарство». Умань: Уманський НУС, 2016. 46 с.</w:t>
            </w:r>
          </w:p>
          <w:p w:rsidR="00605B39" w:rsidRPr="00835892" w:rsidRDefault="00D969DB" w:rsidP="00E20197">
            <w:pPr>
              <w:pStyle w:val="a3"/>
              <w:numPr>
                <w:ilvl w:val="0"/>
                <w:numId w:val="6"/>
              </w:numPr>
              <w:spacing w:before="0"/>
              <w:ind w:left="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197">
              <w:rPr>
                <w:rFonts w:ascii="Times New Roman" w:hAnsi="Times New Roman"/>
                <w:sz w:val="28"/>
                <w:szCs w:val="28"/>
              </w:rPr>
              <w:t>Іващенко</w:t>
            </w:r>
            <w:proofErr w:type="spellEnd"/>
            <w:r w:rsidRPr="00E20197">
              <w:rPr>
                <w:rFonts w:ascii="Times New Roman" w:hAnsi="Times New Roman"/>
                <w:sz w:val="28"/>
                <w:szCs w:val="28"/>
              </w:rPr>
              <w:t xml:space="preserve"> І.Є., Коваль С.А., Адаменко С.А. Лісове насінництво. Методичні рекомендації до виконання практичних робіт для студентів денної форми навчання</w:t>
            </w:r>
            <w:r w:rsidR="00E2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197">
              <w:rPr>
                <w:rFonts w:ascii="Times New Roman" w:hAnsi="Times New Roman"/>
                <w:sz w:val="28"/>
                <w:szCs w:val="28"/>
              </w:rPr>
              <w:t>за спеціальністю 205 «Лісове господарство» Уманський НУС, 2019. 62 с.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605B39" w:rsidRPr="0095329F" w:rsidRDefault="0095329F" w:rsidP="00201CE6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ахист дисертаці</w:t>
            </w:r>
            <w:r>
              <w:rPr>
                <w:rFonts w:ascii="Times New Roman" w:hAnsi="Times New Roman"/>
                <w:sz w:val="28"/>
                <w:szCs w:val="28"/>
              </w:rPr>
              <w:t>ї на здобуття наукового ступеня</w:t>
            </w:r>
          </w:p>
        </w:tc>
        <w:tc>
          <w:tcPr>
            <w:tcW w:w="9574" w:type="dxa"/>
          </w:tcPr>
          <w:p w:rsidR="00605B39" w:rsidRPr="0095329F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605B39" w:rsidRPr="00605B39" w:rsidRDefault="0095329F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керівництво (консультування) здобувача, який одержав документ пр</w:t>
            </w:r>
            <w:r>
              <w:rPr>
                <w:rFonts w:ascii="Times New Roman" w:hAnsi="Times New Roman"/>
                <w:sz w:val="28"/>
                <w:szCs w:val="28"/>
              </w:rPr>
              <w:t>о присудження наукового ступеня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605B39" w:rsidRPr="00605B39" w:rsidRDefault="0097431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в атестації наукових кадрів як офіційного опонента або члена постійної спеціалізованої вченої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або члена не менше трьох разових спеціалізованих вчених рад</w:t>
            </w:r>
          </w:p>
        </w:tc>
        <w:tc>
          <w:tcPr>
            <w:tcW w:w="9574" w:type="dxa"/>
          </w:tcPr>
          <w:p w:rsidR="00A1413D" w:rsidRPr="00605B39" w:rsidRDefault="00A1413D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605B39" w:rsidRPr="00605B39" w:rsidRDefault="0097431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функцій (повноважень, обов’язків) наукового керівника або відповідального виконавця наукової теми (про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9574" w:type="dxa"/>
          </w:tcPr>
          <w:p w:rsidR="00605B39" w:rsidRPr="00BA504E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03" w:type="dxa"/>
          </w:tcPr>
          <w:p w:rsidR="00605B39" w:rsidRPr="00711CBB" w:rsidRDefault="00711CB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у складі експертної ради з питань проведення експертизи дисертацій МОН або у складі галузевої експертної ради 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освіти МОН, наукових/науково-методичних/експертних рад органів державної влади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органів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9574" w:type="dxa"/>
          </w:tcPr>
          <w:p w:rsidR="00711CBB" w:rsidRPr="00711CBB" w:rsidRDefault="00711CB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605B39" w:rsidRPr="00605B39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у міжнародних наукових та/або освітніх про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605B39" w:rsidRPr="00605B39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консультування підприємств, установ, організацій не менше трьох років, що здійснювалос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 підставі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договору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з закладом ви</w:t>
            </w:r>
            <w:r>
              <w:rPr>
                <w:rFonts w:ascii="Times New Roman" w:hAnsi="Times New Roman"/>
                <w:sz w:val="28"/>
                <w:szCs w:val="28"/>
              </w:rPr>
              <w:t>щої освіти (науковою установою)</w:t>
            </w:r>
          </w:p>
        </w:tc>
        <w:tc>
          <w:tcPr>
            <w:tcW w:w="9574" w:type="dxa"/>
          </w:tcPr>
          <w:p w:rsidR="00605B39" w:rsidRPr="00DB2E87" w:rsidRDefault="00605B39" w:rsidP="00A1413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605B39" w:rsidRPr="00605B39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апробаційних та/або науково-популярних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та/або консультаційних (дорадчих)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та/або науково-експертних публікацій з наукової або професійної тематики загальною кіль</w:t>
            </w:r>
            <w:r>
              <w:rPr>
                <w:rFonts w:ascii="Times New Roman" w:hAnsi="Times New Roman"/>
                <w:sz w:val="28"/>
                <w:szCs w:val="28"/>
              </w:rPr>
              <w:t>кістю не менше п’яти публікацій</w:t>
            </w:r>
          </w:p>
        </w:tc>
        <w:tc>
          <w:tcPr>
            <w:tcW w:w="9574" w:type="dxa"/>
          </w:tcPr>
          <w:p w:rsidR="00605B39" w:rsidRPr="004E1DEA" w:rsidRDefault="00605B39" w:rsidP="004E1DE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</w:tcPr>
          <w:p w:rsidR="00605B39" w:rsidRPr="00605B39" w:rsidRDefault="004E1DEA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навчальних занять із спеціальних дисциплін іноземною мовою (крім дисциплін мовної підготовки) в обсязі не менше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6DF6">
              <w:rPr>
                <w:rFonts w:ascii="Times New Roman" w:hAnsi="Times New Roman"/>
                <w:sz w:val="28"/>
                <w:szCs w:val="28"/>
              </w:rPr>
              <w:t>50 аудиторних годин на навчальний рік;</w:t>
            </w:r>
          </w:p>
        </w:tc>
        <w:tc>
          <w:tcPr>
            <w:tcW w:w="9574" w:type="dxa"/>
          </w:tcPr>
          <w:p w:rsidR="00605B39" w:rsidRPr="004E1DEA" w:rsidRDefault="004E1DEA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</w:tcPr>
          <w:p w:rsidR="00605B39" w:rsidRPr="00605B39" w:rsidRDefault="004E1DEA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рівні)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>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9574" w:type="dxa"/>
          </w:tcPr>
          <w:p w:rsidR="00F90BC3" w:rsidRPr="00F90BC3" w:rsidRDefault="00F90BC3" w:rsidP="00F90B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Керівник студента Гончара О.В., який зайняв 2 місце на І етапі Всеукраїнського конкурсу студентських наукових робіт, 2017 р. студента </w:t>
            </w:r>
            <w:proofErr w:type="spellStart"/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>Біжана</w:t>
            </w:r>
            <w:proofErr w:type="spellEnd"/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Д.В., який зайняв 2 місце на І етапі Всеукраїнського конкурсу студентських наукових робіт, 2018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>.,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зайня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місце на І етапі Всеукраїнського конкурсу студентських наукових робіт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9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5B39" w:rsidRPr="001A31E5" w:rsidRDefault="00605B39" w:rsidP="00F90BC3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605B39" w:rsidRDefault="007171F0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школярем</w:t>
            </w:r>
            <w:r>
              <w:rPr>
                <w:rFonts w:ascii="Times New Roman" w:hAnsi="Times New Roman"/>
                <w:sz w:val="28"/>
                <w:szCs w:val="28"/>
              </w:rPr>
              <w:t>, який зайняв призове місце III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—IV етапу Всеукраїнських учнівських олімпіад з б</w:t>
            </w:r>
            <w:r>
              <w:rPr>
                <w:rFonts w:ascii="Times New Roman" w:hAnsi="Times New Roman"/>
                <w:sz w:val="28"/>
                <w:szCs w:val="28"/>
              </w:rPr>
              <w:t>азових навчальних предметів, II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ково-дослідницьких робіт учнів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t>— членів Національного центру “Мала академія наук України” (крім третього (освітньо-наук</w:t>
            </w:r>
            <w:r>
              <w:rPr>
                <w:rFonts w:ascii="Times New Roman" w:hAnsi="Times New Roman"/>
                <w:sz w:val="28"/>
                <w:szCs w:val="28"/>
              </w:rPr>
              <w:t>ового/освітньо-творчого) рівня)</w:t>
            </w:r>
          </w:p>
        </w:tc>
        <w:tc>
          <w:tcPr>
            <w:tcW w:w="9574" w:type="dxa"/>
          </w:tcPr>
          <w:p w:rsidR="00605B39" w:rsidRPr="007171F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097FB8" w:rsidTr="00605B39">
        <w:tc>
          <w:tcPr>
            <w:tcW w:w="675" w:type="dxa"/>
          </w:tcPr>
          <w:p w:rsidR="00605B39" w:rsidRPr="00097FB8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97FB8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16</w:t>
            </w:r>
            <w:r w:rsidR="007171F0" w:rsidRPr="00097FB8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-18</w:t>
            </w:r>
          </w:p>
        </w:tc>
        <w:tc>
          <w:tcPr>
            <w:tcW w:w="5103" w:type="dxa"/>
          </w:tcPr>
          <w:p w:rsidR="00605B39" w:rsidRPr="00097FB8" w:rsidRDefault="007171F0" w:rsidP="00605B39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7FB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 для військових ЗВО</w:t>
            </w:r>
          </w:p>
          <w:p w:rsidR="00605B39" w:rsidRPr="00097FB8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574" w:type="dxa"/>
          </w:tcPr>
          <w:p w:rsidR="00605B39" w:rsidRPr="00097FB8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3" w:type="dxa"/>
          </w:tcPr>
          <w:p w:rsidR="00605B39" w:rsidRPr="00605B39" w:rsidRDefault="007171F0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іяльність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6DF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спеціальністю у формі участі у професійних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та/або громадських об’єднаннях</w:t>
            </w:r>
          </w:p>
        </w:tc>
        <w:tc>
          <w:tcPr>
            <w:tcW w:w="9574" w:type="dxa"/>
          </w:tcPr>
          <w:p w:rsidR="003F2DF0" w:rsidRPr="003F2DF0" w:rsidRDefault="003F2DF0" w:rsidP="003F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F0">
              <w:rPr>
                <w:rFonts w:ascii="Times New Roman" w:hAnsi="Times New Roman" w:cs="Times New Roman"/>
                <w:sz w:val="28"/>
                <w:szCs w:val="28"/>
              </w:rPr>
              <w:t xml:space="preserve">Член громадської організації "Асоціація </w:t>
            </w:r>
            <w:proofErr w:type="spellStart"/>
            <w:r w:rsidRPr="003F2DF0">
              <w:rPr>
                <w:rFonts w:ascii="Times New Roman" w:hAnsi="Times New Roman" w:cs="Times New Roman"/>
                <w:sz w:val="28"/>
                <w:szCs w:val="28"/>
              </w:rPr>
              <w:t>агролісівників</w:t>
            </w:r>
            <w:proofErr w:type="spellEnd"/>
            <w:r w:rsidRPr="003F2DF0">
              <w:rPr>
                <w:rFonts w:ascii="Times New Roman" w:hAnsi="Times New Roman" w:cs="Times New Roman"/>
                <w:sz w:val="28"/>
                <w:szCs w:val="28"/>
              </w:rPr>
              <w:t xml:space="preserve"> України", 2019 р. </w:t>
            </w:r>
          </w:p>
          <w:p w:rsidR="003F2DF0" w:rsidRPr="003F2DF0" w:rsidRDefault="003F2DF0" w:rsidP="003F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F0">
              <w:rPr>
                <w:rFonts w:ascii="Times New Roman" w:hAnsi="Times New Roman" w:cs="Times New Roman"/>
                <w:sz w:val="28"/>
                <w:szCs w:val="28"/>
              </w:rPr>
              <w:t>Протокол №36 від 15.10.2019 р.</w:t>
            </w:r>
          </w:p>
          <w:p w:rsidR="00605B39" w:rsidRPr="007171F0" w:rsidRDefault="003F2DF0" w:rsidP="003F2DF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DF0">
              <w:rPr>
                <w:rFonts w:ascii="Times New Roman" w:hAnsi="Times New Roman"/>
                <w:sz w:val="28"/>
                <w:szCs w:val="28"/>
              </w:rPr>
              <w:t>Держ.реєстр</w:t>
            </w:r>
            <w:proofErr w:type="spellEnd"/>
            <w:r w:rsidRPr="003F2DF0">
              <w:rPr>
                <w:rFonts w:ascii="Times New Roman" w:hAnsi="Times New Roman"/>
                <w:sz w:val="28"/>
                <w:szCs w:val="28"/>
              </w:rPr>
              <w:t xml:space="preserve"> 06.06.2016, 1 068 102 0000 042945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</w:tcPr>
          <w:p w:rsidR="00605B39" w:rsidRPr="00605B39" w:rsidRDefault="007171F0" w:rsidP="007171F0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26DF6">
              <w:rPr>
                <w:rFonts w:ascii="Times New Roman" w:hAnsi="Times New Roman"/>
                <w:sz w:val="28"/>
                <w:szCs w:val="28"/>
              </w:rPr>
              <w:t>освід</w:t>
            </w:r>
            <w:proofErr w:type="spell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практичної роботи за </w:t>
            </w:r>
            <w:r w:rsidRPr="00B26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спеціальністю не менше </w:t>
            </w:r>
            <w:proofErr w:type="gramStart"/>
            <w:r w:rsidRPr="00B26DF6">
              <w:rPr>
                <w:rFonts w:ascii="Times New Roman" w:hAnsi="Times New Roman"/>
                <w:sz w:val="28"/>
                <w:szCs w:val="28"/>
              </w:rPr>
              <w:t>п’яти</w:t>
            </w:r>
            <w:proofErr w:type="gramEnd"/>
            <w:r w:rsidRPr="00B26DF6">
              <w:rPr>
                <w:rFonts w:ascii="Times New Roman" w:hAnsi="Times New Roman"/>
                <w:sz w:val="28"/>
                <w:szCs w:val="28"/>
              </w:rPr>
              <w:t xml:space="preserve"> років (крім педагогічної, науково-пед</w:t>
            </w:r>
            <w:r>
              <w:rPr>
                <w:rFonts w:ascii="Times New Roman" w:hAnsi="Times New Roman"/>
                <w:sz w:val="28"/>
                <w:szCs w:val="28"/>
              </w:rPr>
              <w:t>агогічної, наукової діяльності)</w:t>
            </w:r>
          </w:p>
        </w:tc>
        <w:tc>
          <w:tcPr>
            <w:tcW w:w="9574" w:type="dxa"/>
          </w:tcPr>
          <w:p w:rsidR="00605B39" w:rsidRPr="007171F0" w:rsidRDefault="00DD7736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Робота на посаді завідувача навчально-дослідної оранжереї УНУС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протягом </w:t>
            </w: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2001</w:t>
            </w:r>
            <w:r w:rsidRPr="00120365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417D">
              <w:rPr>
                <w:rFonts w:ascii="Times New Roman" w:hAnsi="Times New Roman"/>
                <w:bCs/>
                <w:sz w:val="28"/>
                <w:szCs w:val="28"/>
              </w:rPr>
              <w:t>2008 рок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</w:p>
        </w:tc>
      </w:tr>
    </w:tbl>
    <w:p w:rsidR="00605B39" w:rsidRPr="008A587B" w:rsidRDefault="008A587B" w:rsidP="004A35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587B">
        <w:rPr>
          <w:rFonts w:ascii="Times New Roman" w:hAnsi="Times New Roman"/>
          <w:b/>
          <w:sz w:val="28"/>
          <w:szCs w:val="28"/>
        </w:rPr>
        <w:lastRenderedPageBreak/>
        <w:t xml:space="preserve">Висновок: досягнення у професійній </w:t>
      </w:r>
      <w:r w:rsidR="00201CE6">
        <w:rPr>
          <w:rFonts w:ascii="Times New Roman" w:hAnsi="Times New Roman"/>
          <w:b/>
          <w:sz w:val="28"/>
          <w:szCs w:val="28"/>
        </w:rPr>
        <w:t xml:space="preserve">діяльності </w:t>
      </w:r>
      <w:r w:rsidR="004D4AFC">
        <w:rPr>
          <w:rFonts w:ascii="Times New Roman" w:hAnsi="Times New Roman"/>
          <w:b/>
          <w:sz w:val="28"/>
          <w:szCs w:val="28"/>
        </w:rPr>
        <w:t>Коваля С.А.</w:t>
      </w:r>
      <w:r w:rsidRPr="008A587B">
        <w:rPr>
          <w:rFonts w:ascii="Times New Roman" w:hAnsi="Times New Roman"/>
          <w:b/>
          <w:sz w:val="28"/>
          <w:szCs w:val="28"/>
        </w:rPr>
        <w:t xml:space="preserve"> підтверджуються виконанням </w:t>
      </w:r>
      <w:r w:rsidR="004D4AFC">
        <w:rPr>
          <w:rFonts w:ascii="Times New Roman" w:hAnsi="Times New Roman"/>
          <w:b/>
          <w:sz w:val="28"/>
          <w:szCs w:val="28"/>
        </w:rPr>
        <w:t xml:space="preserve">5 </w:t>
      </w:r>
      <w:r w:rsidRPr="008A587B">
        <w:rPr>
          <w:rFonts w:ascii="Times New Roman" w:hAnsi="Times New Roman"/>
          <w:b/>
          <w:sz w:val="28"/>
          <w:szCs w:val="28"/>
        </w:rPr>
        <w:t>досягнень у професійній діяльності за останні п’ять років, визначених у пункті 38 Ліцензійних умов</w:t>
      </w:r>
    </w:p>
    <w:sectPr w:rsidR="00605B39" w:rsidRPr="008A587B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49C"/>
    <w:multiLevelType w:val="hybridMultilevel"/>
    <w:tmpl w:val="D68AFEDE"/>
    <w:lvl w:ilvl="0" w:tplc="47C01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7E0"/>
    <w:multiLevelType w:val="hybridMultilevel"/>
    <w:tmpl w:val="2F4A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70E"/>
    <w:multiLevelType w:val="hybridMultilevel"/>
    <w:tmpl w:val="AD729476"/>
    <w:lvl w:ilvl="0" w:tplc="13B67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496D"/>
    <w:multiLevelType w:val="hybridMultilevel"/>
    <w:tmpl w:val="F052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5892"/>
    <w:multiLevelType w:val="hybridMultilevel"/>
    <w:tmpl w:val="505A0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D6314"/>
    <w:multiLevelType w:val="hybridMultilevel"/>
    <w:tmpl w:val="6008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95B"/>
    <w:rsid w:val="00097FB8"/>
    <w:rsid w:val="000A4621"/>
    <w:rsid w:val="000B0627"/>
    <w:rsid w:val="00120365"/>
    <w:rsid w:val="00145BBF"/>
    <w:rsid w:val="001866BB"/>
    <w:rsid w:val="001A31E5"/>
    <w:rsid w:val="001B5030"/>
    <w:rsid w:val="001B648D"/>
    <w:rsid w:val="001F417D"/>
    <w:rsid w:val="00201CE6"/>
    <w:rsid w:val="002076C0"/>
    <w:rsid w:val="0025114F"/>
    <w:rsid w:val="002650E3"/>
    <w:rsid w:val="002A10EF"/>
    <w:rsid w:val="003F2332"/>
    <w:rsid w:val="003F2DF0"/>
    <w:rsid w:val="0040116D"/>
    <w:rsid w:val="004131B8"/>
    <w:rsid w:val="00415037"/>
    <w:rsid w:val="004364F6"/>
    <w:rsid w:val="004A35D2"/>
    <w:rsid w:val="004D4A7C"/>
    <w:rsid w:val="004D4AFC"/>
    <w:rsid w:val="004E1DEA"/>
    <w:rsid w:val="00585C9D"/>
    <w:rsid w:val="005A1D9B"/>
    <w:rsid w:val="00601F35"/>
    <w:rsid w:val="00605B39"/>
    <w:rsid w:val="0061731A"/>
    <w:rsid w:val="006220F5"/>
    <w:rsid w:val="00623CB1"/>
    <w:rsid w:val="006750BF"/>
    <w:rsid w:val="006E30D5"/>
    <w:rsid w:val="00711CBB"/>
    <w:rsid w:val="007171F0"/>
    <w:rsid w:val="007A6674"/>
    <w:rsid w:val="00835892"/>
    <w:rsid w:val="00867D1F"/>
    <w:rsid w:val="008849FA"/>
    <w:rsid w:val="008A587B"/>
    <w:rsid w:val="008B7362"/>
    <w:rsid w:val="009121CB"/>
    <w:rsid w:val="0095329F"/>
    <w:rsid w:val="0097431B"/>
    <w:rsid w:val="00992E9B"/>
    <w:rsid w:val="009F6B7C"/>
    <w:rsid w:val="00A1413D"/>
    <w:rsid w:val="00A43FF7"/>
    <w:rsid w:val="00A65A52"/>
    <w:rsid w:val="00A970D6"/>
    <w:rsid w:val="00BA504E"/>
    <w:rsid w:val="00BD64AE"/>
    <w:rsid w:val="00C6057B"/>
    <w:rsid w:val="00CA1DE2"/>
    <w:rsid w:val="00CB557E"/>
    <w:rsid w:val="00CF7551"/>
    <w:rsid w:val="00CF7763"/>
    <w:rsid w:val="00D308D5"/>
    <w:rsid w:val="00D969DB"/>
    <w:rsid w:val="00DB2E87"/>
    <w:rsid w:val="00DD7736"/>
    <w:rsid w:val="00E20197"/>
    <w:rsid w:val="00E32DC5"/>
    <w:rsid w:val="00E520C9"/>
    <w:rsid w:val="00E8395B"/>
    <w:rsid w:val="00EB220A"/>
    <w:rsid w:val="00F24DBE"/>
    <w:rsid w:val="00F90BC3"/>
    <w:rsid w:val="00FA2F37"/>
    <w:rsid w:val="00FD727A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20C9"/>
    <w:rPr>
      <w:color w:val="0000FF"/>
      <w:u w:val="single"/>
    </w:rPr>
  </w:style>
  <w:style w:type="paragraph" w:styleId="2">
    <w:name w:val="List 2"/>
    <w:basedOn w:val="a"/>
    <w:rsid w:val="008358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4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B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1234</cp:lastModifiedBy>
  <cp:revision>21</cp:revision>
  <cp:lastPrinted>2021-04-22T06:50:00Z</cp:lastPrinted>
  <dcterms:created xsi:type="dcterms:W3CDTF">2021-04-22T06:25:00Z</dcterms:created>
  <dcterms:modified xsi:type="dcterms:W3CDTF">2021-05-05T15:49:00Z</dcterms:modified>
</cp:coreProperties>
</file>